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B86" w:rsidRPr="00034B86" w:rsidRDefault="00034B86" w:rsidP="00D87F60">
      <w:pPr>
        <w:keepLines/>
        <w:numPr>
          <w:ilvl w:val="0"/>
          <w:numId w:val="16"/>
        </w:numPr>
        <w:spacing w:before="240"/>
        <w:jc w:val="both"/>
        <w:rPr>
          <w:rFonts w:ascii="Arial" w:hAnsi="Arial" w:cs="Arial"/>
          <w:sz w:val="22"/>
          <w:szCs w:val="22"/>
        </w:rPr>
      </w:pPr>
      <w:bookmarkStart w:id="0" w:name="_GoBack"/>
      <w:bookmarkEnd w:id="0"/>
      <w:r w:rsidRPr="00034B86">
        <w:rPr>
          <w:rFonts w:ascii="Arial" w:hAnsi="Arial" w:cs="Arial"/>
          <w:sz w:val="22"/>
          <w:szCs w:val="22"/>
        </w:rPr>
        <w:t>The</w:t>
      </w:r>
      <w:r w:rsidRPr="00034B86">
        <w:rPr>
          <w:rFonts w:ascii="Arial" w:hAnsi="Arial" w:cs="Arial"/>
          <w:kern w:val="20"/>
          <w:sz w:val="22"/>
          <w:szCs w:val="22"/>
        </w:rPr>
        <w:t xml:space="preserve"> </w:t>
      </w:r>
      <w:smartTag w:uri="urn:schemas-microsoft-com:office:smarttags" w:element="PlaceName">
        <w:r w:rsidRPr="00034B86">
          <w:rPr>
            <w:rFonts w:ascii="Arial" w:hAnsi="Arial" w:cs="Arial"/>
            <w:i/>
            <w:kern w:val="20"/>
            <w:sz w:val="22"/>
            <w:szCs w:val="22"/>
          </w:rPr>
          <w:t>Urban</w:t>
        </w:r>
      </w:smartTag>
      <w:r w:rsidRPr="00034B86">
        <w:rPr>
          <w:rFonts w:ascii="Arial" w:hAnsi="Arial" w:cs="Arial"/>
          <w:i/>
          <w:kern w:val="20"/>
          <w:sz w:val="22"/>
          <w:szCs w:val="22"/>
        </w:rPr>
        <w:t xml:space="preserve"> </w:t>
      </w:r>
      <w:smartTag w:uri="urn:schemas-microsoft-com:office:smarttags" w:element="PlaceType">
        <w:r w:rsidRPr="00034B86">
          <w:rPr>
            <w:rFonts w:ascii="Arial" w:hAnsi="Arial" w:cs="Arial"/>
            <w:i/>
            <w:kern w:val="20"/>
            <w:sz w:val="22"/>
            <w:szCs w:val="22"/>
          </w:rPr>
          <w:t>Land</w:t>
        </w:r>
      </w:smartTag>
      <w:r w:rsidRPr="00034B86">
        <w:rPr>
          <w:rFonts w:ascii="Arial" w:hAnsi="Arial" w:cs="Arial"/>
          <w:i/>
          <w:kern w:val="20"/>
          <w:sz w:val="22"/>
          <w:szCs w:val="22"/>
        </w:rPr>
        <w:t xml:space="preserve"> Development Authority 2007</w:t>
      </w:r>
      <w:r w:rsidRPr="00034B86">
        <w:rPr>
          <w:rFonts w:ascii="Arial" w:hAnsi="Arial" w:cs="Arial"/>
          <w:kern w:val="20"/>
          <w:sz w:val="22"/>
          <w:szCs w:val="22"/>
        </w:rPr>
        <w:t xml:space="preserve"> (ULDA Act) provides for particular parts of </w:t>
      </w:r>
      <w:smartTag w:uri="urn:schemas-microsoft-com:office:smarttags" w:element="place">
        <w:smartTag w:uri="urn:schemas-microsoft-com:office:smarttags" w:element="State">
          <w:r w:rsidRPr="00034B86">
            <w:rPr>
              <w:rFonts w:ascii="Arial" w:hAnsi="Arial" w:cs="Arial"/>
              <w:kern w:val="20"/>
              <w:sz w:val="22"/>
              <w:szCs w:val="22"/>
            </w:rPr>
            <w:t>Queensland</w:t>
          </w:r>
        </w:smartTag>
      </w:smartTag>
      <w:r w:rsidRPr="00034B86">
        <w:rPr>
          <w:rFonts w:ascii="Arial" w:hAnsi="Arial" w:cs="Arial"/>
          <w:kern w:val="20"/>
          <w:sz w:val="22"/>
          <w:szCs w:val="22"/>
        </w:rPr>
        <w:t xml:space="preserve"> to be declared as Urban Development Areas (UDAs) and establishes the Urban Land Development Authority (UL</w:t>
      </w:r>
      <w:r w:rsidR="00083FE3">
        <w:rPr>
          <w:rFonts w:ascii="Arial" w:hAnsi="Arial" w:cs="Arial"/>
          <w:kern w:val="20"/>
          <w:sz w:val="22"/>
          <w:szCs w:val="22"/>
        </w:rPr>
        <w:t>DA) to plan, carry out, promote or</w:t>
      </w:r>
      <w:r w:rsidRPr="00034B86">
        <w:rPr>
          <w:rFonts w:ascii="Arial" w:hAnsi="Arial" w:cs="Arial"/>
          <w:kern w:val="20"/>
          <w:sz w:val="22"/>
          <w:szCs w:val="22"/>
        </w:rPr>
        <w:t xml:space="preserve"> coordinate and control the development of land in those areas.</w:t>
      </w:r>
    </w:p>
    <w:p w:rsidR="00034B86" w:rsidRPr="00034B86" w:rsidRDefault="00034B86" w:rsidP="00034B86">
      <w:pPr>
        <w:keepLines/>
        <w:jc w:val="both"/>
        <w:rPr>
          <w:rFonts w:ascii="Arial" w:hAnsi="Arial" w:cs="Arial"/>
          <w:sz w:val="22"/>
          <w:szCs w:val="22"/>
        </w:rPr>
      </w:pPr>
    </w:p>
    <w:p w:rsidR="00034B86" w:rsidRPr="00253BF2" w:rsidRDefault="00034B86" w:rsidP="00034B86">
      <w:pPr>
        <w:keepLines/>
        <w:numPr>
          <w:ilvl w:val="0"/>
          <w:numId w:val="16"/>
        </w:numPr>
        <w:jc w:val="both"/>
        <w:rPr>
          <w:rFonts w:ascii="Arial" w:hAnsi="Arial" w:cs="Arial"/>
          <w:sz w:val="22"/>
          <w:szCs w:val="22"/>
        </w:rPr>
      </w:pPr>
      <w:r w:rsidRPr="00034B86">
        <w:rPr>
          <w:rFonts w:ascii="Arial" w:hAnsi="Arial" w:cs="Arial"/>
          <w:kern w:val="20"/>
          <w:sz w:val="22"/>
          <w:szCs w:val="22"/>
        </w:rPr>
        <w:t xml:space="preserve">The </w:t>
      </w:r>
      <w:r w:rsidR="00253BF2">
        <w:rPr>
          <w:rFonts w:ascii="Arial" w:hAnsi="Arial" w:cs="Arial"/>
          <w:kern w:val="20"/>
          <w:sz w:val="22"/>
          <w:szCs w:val="22"/>
        </w:rPr>
        <w:t xml:space="preserve">two </w:t>
      </w:r>
      <w:r w:rsidRPr="00034B86">
        <w:rPr>
          <w:rFonts w:ascii="Arial" w:hAnsi="Arial" w:cs="Arial"/>
          <w:kern w:val="20"/>
          <w:sz w:val="22"/>
          <w:szCs w:val="22"/>
        </w:rPr>
        <w:t>proposed UDAs of Andergrove</w:t>
      </w:r>
      <w:r w:rsidR="00253BF2">
        <w:rPr>
          <w:rFonts w:ascii="Arial" w:hAnsi="Arial" w:cs="Arial"/>
          <w:kern w:val="20"/>
          <w:sz w:val="22"/>
          <w:szCs w:val="22"/>
        </w:rPr>
        <w:t xml:space="preserve"> and</w:t>
      </w:r>
      <w:r w:rsidRPr="00034B86">
        <w:rPr>
          <w:rFonts w:ascii="Arial" w:hAnsi="Arial" w:cs="Arial"/>
          <w:kern w:val="20"/>
          <w:sz w:val="22"/>
          <w:szCs w:val="22"/>
        </w:rPr>
        <w:t xml:space="preserve"> Clinton fall under the regional housing diversity program. The aim of the regional housing diversity program is to demonstrate quality, higher density planning and development outcomes and deliver affordable housing outcomes through diversity of lot and house sizes.</w:t>
      </w:r>
    </w:p>
    <w:p w:rsidR="00253BF2" w:rsidRDefault="00253BF2" w:rsidP="00253BF2">
      <w:pPr>
        <w:pStyle w:val="ListParagraph"/>
        <w:rPr>
          <w:rFonts w:ascii="Arial" w:hAnsi="Arial" w:cs="Arial"/>
          <w:sz w:val="22"/>
          <w:szCs w:val="22"/>
        </w:rPr>
      </w:pPr>
    </w:p>
    <w:p w:rsidR="00253BF2" w:rsidRDefault="00253BF2" w:rsidP="00034B86">
      <w:pPr>
        <w:keepLines/>
        <w:numPr>
          <w:ilvl w:val="0"/>
          <w:numId w:val="16"/>
        </w:numPr>
        <w:jc w:val="both"/>
        <w:rPr>
          <w:rFonts w:ascii="Arial" w:hAnsi="Arial" w:cs="Arial"/>
          <w:sz w:val="22"/>
          <w:szCs w:val="22"/>
        </w:rPr>
      </w:pPr>
      <w:r>
        <w:rPr>
          <w:rFonts w:ascii="Arial" w:hAnsi="Arial" w:cs="Arial"/>
          <w:sz w:val="22"/>
          <w:szCs w:val="22"/>
        </w:rPr>
        <w:t>Clinton and Andergrove UDAs were declared on 1 and 23 April 2010 respectively. The proposed Development Schemes were publicly notified for a period of 30 business days during which time public submissions could be made. The ULDA considered all submissions in finalising the schemes and referr</w:t>
      </w:r>
      <w:r w:rsidR="00083FE3">
        <w:rPr>
          <w:rFonts w:ascii="Arial" w:hAnsi="Arial" w:cs="Arial"/>
          <w:sz w:val="22"/>
          <w:szCs w:val="22"/>
        </w:rPr>
        <w:t>ed</w:t>
      </w:r>
      <w:r>
        <w:rPr>
          <w:rFonts w:ascii="Arial" w:hAnsi="Arial" w:cs="Arial"/>
          <w:sz w:val="22"/>
          <w:szCs w:val="22"/>
        </w:rPr>
        <w:t xml:space="preserve"> the submitted schemes to the Minister for Infrastructure and Planning </w:t>
      </w:r>
      <w:r w:rsidR="00C853ED">
        <w:rPr>
          <w:rFonts w:ascii="Arial" w:hAnsi="Arial" w:cs="Arial"/>
          <w:sz w:val="22"/>
          <w:szCs w:val="22"/>
        </w:rPr>
        <w:t>for approval.</w:t>
      </w:r>
    </w:p>
    <w:p w:rsidR="00C853ED" w:rsidRDefault="00C853ED" w:rsidP="00C853ED">
      <w:pPr>
        <w:pStyle w:val="ListParagraph"/>
        <w:rPr>
          <w:rFonts w:ascii="Arial" w:hAnsi="Arial" w:cs="Arial"/>
          <w:sz w:val="22"/>
          <w:szCs w:val="22"/>
        </w:rPr>
      </w:pPr>
    </w:p>
    <w:p w:rsidR="00253BF2" w:rsidRDefault="00C853ED" w:rsidP="00034B86">
      <w:pPr>
        <w:keepLines/>
        <w:numPr>
          <w:ilvl w:val="0"/>
          <w:numId w:val="16"/>
        </w:numPr>
        <w:jc w:val="both"/>
        <w:rPr>
          <w:rFonts w:ascii="Arial" w:hAnsi="Arial" w:cs="Arial"/>
          <w:sz w:val="22"/>
          <w:szCs w:val="22"/>
        </w:rPr>
      </w:pPr>
      <w:r>
        <w:rPr>
          <w:rFonts w:ascii="Arial" w:hAnsi="Arial" w:cs="Arial"/>
          <w:sz w:val="22"/>
          <w:szCs w:val="22"/>
        </w:rPr>
        <w:t>T</w:t>
      </w:r>
      <w:r w:rsidR="00253BF2">
        <w:rPr>
          <w:rFonts w:ascii="Arial" w:hAnsi="Arial" w:cs="Arial"/>
          <w:sz w:val="22"/>
          <w:szCs w:val="22"/>
        </w:rPr>
        <w:t xml:space="preserve">he Development Schemes were prepared in accordance with the provisions </w:t>
      </w:r>
      <w:r w:rsidR="00083FE3">
        <w:rPr>
          <w:rFonts w:ascii="Arial" w:hAnsi="Arial" w:cs="Arial"/>
          <w:sz w:val="22"/>
          <w:szCs w:val="22"/>
        </w:rPr>
        <w:t>of</w:t>
      </w:r>
      <w:r w:rsidR="00C828F8">
        <w:rPr>
          <w:rFonts w:ascii="Arial" w:hAnsi="Arial" w:cs="Arial"/>
          <w:sz w:val="22"/>
          <w:szCs w:val="22"/>
        </w:rPr>
        <w:t>,</w:t>
      </w:r>
      <w:r w:rsidR="00083FE3">
        <w:rPr>
          <w:rFonts w:ascii="Arial" w:hAnsi="Arial" w:cs="Arial"/>
          <w:sz w:val="22"/>
          <w:szCs w:val="22"/>
        </w:rPr>
        <w:t xml:space="preserve"> </w:t>
      </w:r>
      <w:r w:rsidR="00253BF2">
        <w:rPr>
          <w:rFonts w:ascii="Arial" w:hAnsi="Arial" w:cs="Arial"/>
          <w:sz w:val="22"/>
          <w:szCs w:val="22"/>
        </w:rPr>
        <w:t>and are consistent with</w:t>
      </w:r>
      <w:r w:rsidR="00C828F8">
        <w:rPr>
          <w:rFonts w:ascii="Arial" w:hAnsi="Arial" w:cs="Arial"/>
          <w:sz w:val="22"/>
          <w:szCs w:val="22"/>
        </w:rPr>
        <w:t>,</w:t>
      </w:r>
      <w:r w:rsidR="00253BF2">
        <w:rPr>
          <w:rFonts w:ascii="Arial" w:hAnsi="Arial" w:cs="Arial"/>
          <w:sz w:val="22"/>
          <w:szCs w:val="22"/>
        </w:rPr>
        <w:t xml:space="preserve"> the purpose of the ULDA Act as well as the Government objectives set at the time of declaration.  </w:t>
      </w:r>
      <w:r>
        <w:rPr>
          <w:rFonts w:ascii="Arial" w:hAnsi="Arial" w:cs="Arial"/>
          <w:sz w:val="22"/>
          <w:szCs w:val="22"/>
        </w:rPr>
        <w:t xml:space="preserve">The </w:t>
      </w:r>
      <w:r w:rsidR="00083FE3">
        <w:rPr>
          <w:rFonts w:ascii="Arial" w:hAnsi="Arial" w:cs="Arial"/>
          <w:sz w:val="22"/>
          <w:szCs w:val="22"/>
        </w:rPr>
        <w:t xml:space="preserve">development </w:t>
      </w:r>
      <w:r>
        <w:rPr>
          <w:rFonts w:ascii="Arial" w:hAnsi="Arial" w:cs="Arial"/>
          <w:sz w:val="22"/>
          <w:szCs w:val="22"/>
        </w:rPr>
        <w:t>schemes adequately address the issues raised through consultation.</w:t>
      </w:r>
    </w:p>
    <w:p w:rsidR="00000A23" w:rsidRDefault="00000A23" w:rsidP="00D87F60">
      <w:pPr>
        <w:keepLines/>
        <w:numPr>
          <w:ilvl w:val="0"/>
          <w:numId w:val="16"/>
        </w:numPr>
        <w:tabs>
          <w:tab w:val="num" w:pos="709"/>
        </w:tabs>
        <w:spacing w:before="240"/>
        <w:jc w:val="both"/>
        <w:rPr>
          <w:rFonts w:ascii="Arial" w:hAnsi="Arial" w:cs="Arial"/>
          <w:sz w:val="22"/>
          <w:szCs w:val="22"/>
        </w:rPr>
      </w:pPr>
      <w:r w:rsidRPr="00C828F8">
        <w:rPr>
          <w:rFonts w:ascii="Arial" w:hAnsi="Arial" w:cs="Arial"/>
          <w:color w:val="auto"/>
          <w:sz w:val="22"/>
          <w:szCs w:val="22"/>
          <w:u w:val="single"/>
        </w:rPr>
        <w:t>Cabinet approved</w:t>
      </w:r>
      <w:r w:rsidRPr="00253BF2">
        <w:rPr>
          <w:rFonts w:ascii="Arial" w:hAnsi="Arial" w:cs="Arial"/>
          <w:color w:val="auto"/>
          <w:sz w:val="22"/>
          <w:szCs w:val="22"/>
        </w:rPr>
        <w:t xml:space="preserve"> the Minister for Infrastructure and Planning recommending to the Governor in Council</w:t>
      </w:r>
      <w:r>
        <w:rPr>
          <w:rFonts w:ascii="Arial" w:hAnsi="Arial" w:cs="Arial"/>
          <w:color w:val="auto"/>
          <w:sz w:val="22"/>
          <w:szCs w:val="22"/>
        </w:rPr>
        <w:t>,</w:t>
      </w:r>
      <w:r w:rsidRPr="00253BF2">
        <w:rPr>
          <w:rFonts w:ascii="Arial" w:hAnsi="Arial" w:cs="Arial"/>
          <w:color w:val="auto"/>
          <w:sz w:val="22"/>
          <w:szCs w:val="22"/>
        </w:rPr>
        <w:t xml:space="preserve"> under the </w:t>
      </w:r>
      <w:smartTag w:uri="urn:schemas-microsoft-com:office:smarttags" w:element="place">
        <w:smartTag w:uri="urn:schemas-microsoft-com:office:smarttags" w:element="PlaceName">
          <w:r w:rsidRPr="001D3ECA">
            <w:rPr>
              <w:rFonts w:ascii="Arial" w:hAnsi="Arial" w:cs="Arial"/>
              <w:i/>
              <w:color w:val="auto"/>
              <w:sz w:val="22"/>
              <w:szCs w:val="22"/>
            </w:rPr>
            <w:t>Urban</w:t>
          </w:r>
        </w:smartTag>
        <w:r w:rsidRPr="00253BF2">
          <w:rPr>
            <w:rFonts w:ascii="Arial" w:hAnsi="Arial" w:cs="Arial"/>
            <w:color w:val="auto"/>
            <w:sz w:val="22"/>
            <w:szCs w:val="22"/>
          </w:rPr>
          <w:t xml:space="preserve"> </w:t>
        </w:r>
        <w:smartTag w:uri="urn:schemas-microsoft-com:office:smarttags" w:element="PlaceType">
          <w:r w:rsidRPr="00083FE3">
            <w:rPr>
              <w:rFonts w:ascii="Arial" w:hAnsi="Arial" w:cs="Arial"/>
              <w:i/>
              <w:color w:val="auto"/>
              <w:sz w:val="22"/>
              <w:szCs w:val="22"/>
            </w:rPr>
            <w:t>Land</w:t>
          </w:r>
        </w:smartTag>
      </w:smartTag>
      <w:r w:rsidRPr="00083FE3">
        <w:rPr>
          <w:rFonts w:ascii="Arial" w:hAnsi="Arial" w:cs="Arial"/>
          <w:i/>
          <w:color w:val="auto"/>
          <w:sz w:val="22"/>
          <w:szCs w:val="22"/>
        </w:rPr>
        <w:t xml:space="preserve"> Development Authority Act 2007</w:t>
      </w:r>
      <w:r w:rsidRPr="00253BF2">
        <w:rPr>
          <w:rFonts w:ascii="Arial" w:hAnsi="Arial" w:cs="Arial"/>
          <w:color w:val="auto"/>
          <w:sz w:val="22"/>
          <w:szCs w:val="22"/>
        </w:rPr>
        <w:t xml:space="preserve">, </w:t>
      </w:r>
      <w:r>
        <w:rPr>
          <w:rFonts w:ascii="Arial" w:hAnsi="Arial" w:cs="Arial"/>
          <w:color w:val="auto"/>
          <w:sz w:val="22"/>
          <w:szCs w:val="22"/>
        </w:rPr>
        <w:t xml:space="preserve">the approval of development schemes for the </w:t>
      </w:r>
      <w:r>
        <w:rPr>
          <w:rFonts w:ascii="Arial" w:hAnsi="Arial" w:cs="Arial"/>
          <w:sz w:val="22"/>
          <w:szCs w:val="22"/>
        </w:rPr>
        <w:t>Andergrove</w:t>
      </w:r>
      <w:r w:rsidRPr="00253BF2">
        <w:rPr>
          <w:rFonts w:ascii="Arial" w:hAnsi="Arial" w:cs="Arial"/>
          <w:sz w:val="22"/>
          <w:szCs w:val="22"/>
        </w:rPr>
        <w:t xml:space="preserve"> </w:t>
      </w:r>
      <w:r>
        <w:rPr>
          <w:rFonts w:ascii="Arial" w:hAnsi="Arial" w:cs="Arial"/>
          <w:sz w:val="22"/>
          <w:szCs w:val="22"/>
        </w:rPr>
        <w:t>Urban Development Area</w:t>
      </w:r>
      <w:r w:rsidRPr="00253BF2">
        <w:rPr>
          <w:rFonts w:ascii="Arial" w:hAnsi="Arial" w:cs="Arial"/>
          <w:sz w:val="22"/>
          <w:szCs w:val="22"/>
        </w:rPr>
        <w:t xml:space="preserve"> </w:t>
      </w:r>
      <w:r>
        <w:rPr>
          <w:rFonts w:ascii="Arial" w:hAnsi="Arial" w:cs="Arial"/>
          <w:sz w:val="22"/>
          <w:szCs w:val="22"/>
        </w:rPr>
        <w:t>and the</w:t>
      </w:r>
      <w:r w:rsidR="00C828F8">
        <w:rPr>
          <w:rFonts w:ascii="Arial" w:hAnsi="Arial" w:cs="Arial"/>
          <w:sz w:val="22"/>
          <w:szCs w:val="22"/>
        </w:rPr>
        <w:t xml:space="preserve"> Clinton Urban Development Area.</w:t>
      </w:r>
    </w:p>
    <w:p w:rsidR="00000A23" w:rsidRDefault="00000A23" w:rsidP="00C828F8">
      <w:pPr>
        <w:keepLines/>
        <w:jc w:val="both"/>
        <w:rPr>
          <w:rFonts w:ascii="Arial" w:hAnsi="Arial" w:cs="Arial"/>
          <w:sz w:val="22"/>
          <w:szCs w:val="22"/>
        </w:rPr>
      </w:pPr>
    </w:p>
    <w:p w:rsidR="00253BF2" w:rsidRPr="00D87F60" w:rsidRDefault="00253BF2" w:rsidP="001D3ECA">
      <w:pPr>
        <w:keepLines/>
        <w:numPr>
          <w:ilvl w:val="0"/>
          <w:numId w:val="16"/>
        </w:numPr>
        <w:tabs>
          <w:tab w:val="num" w:pos="709"/>
        </w:tabs>
        <w:spacing w:before="120"/>
        <w:jc w:val="both"/>
        <w:rPr>
          <w:rFonts w:ascii="Arial" w:hAnsi="Arial" w:cs="Arial"/>
          <w:bCs/>
          <w:i/>
          <w:spacing w:val="-3"/>
          <w:sz w:val="22"/>
          <w:szCs w:val="22"/>
          <w:u w:val="single"/>
        </w:rPr>
      </w:pPr>
      <w:r w:rsidRPr="00D87F60">
        <w:rPr>
          <w:rFonts w:ascii="Arial" w:hAnsi="Arial" w:cs="Arial"/>
          <w:i/>
          <w:sz w:val="22"/>
          <w:szCs w:val="22"/>
          <w:u w:val="single"/>
        </w:rPr>
        <w:t>Attachments</w:t>
      </w:r>
    </w:p>
    <w:p w:rsidR="00253BF2" w:rsidRDefault="00F54960" w:rsidP="00D87F60">
      <w:pPr>
        <w:numPr>
          <w:ilvl w:val="0"/>
          <w:numId w:val="19"/>
        </w:numPr>
        <w:autoSpaceDE w:val="0"/>
        <w:autoSpaceDN w:val="0"/>
        <w:adjustRightInd w:val="0"/>
        <w:spacing w:before="120"/>
        <w:ind w:left="714" w:hanging="357"/>
        <w:jc w:val="both"/>
        <w:rPr>
          <w:rFonts w:ascii="Arial" w:hAnsi="Arial" w:cs="Arial"/>
          <w:bCs/>
          <w:spacing w:val="-3"/>
          <w:sz w:val="22"/>
          <w:szCs w:val="22"/>
        </w:rPr>
      </w:pPr>
      <w:hyperlink r:id="rId7" w:history="1">
        <w:r w:rsidR="000E32E5" w:rsidRPr="0015485F">
          <w:rPr>
            <w:rStyle w:val="Hyperlink"/>
            <w:rFonts w:ascii="Arial" w:hAnsi="Arial" w:cs="Arial"/>
            <w:bCs/>
            <w:spacing w:val="-3"/>
            <w:sz w:val="22"/>
            <w:szCs w:val="22"/>
          </w:rPr>
          <w:t>Andergrove Urban Development Area Development Scheme 2010</w:t>
        </w:r>
      </w:hyperlink>
    </w:p>
    <w:p w:rsidR="000E32E5" w:rsidRDefault="00F54960" w:rsidP="00D87F60">
      <w:pPr>
        <w:numPr>
          <w:ilvl w:val="0"/>
          <w:numId w:val="19"/>
        </w:numPr>
        <w:autoSpaceDE w:val="0"/>
        <w:autoSpaceDN w:val="0"/>
        <w:adjustRightInd w:val="0"/>
        <w:spacing w:before="120"/>
        <w:ind w:left="714" w:hanging="357"/>
        <w:jc w:val="both"/>
        <w:rPr>
          <w:rFonts w:ascii="Arial" w:hAnsi="Arial" w:cs="Arial"/>
          <w:bCs/>
          <w:spacing w:val="-3"/>
          <w:sz w:val="22"/>
          <w:szCs w:val="22"/>
        </w:rPr>
      </w:pPr>
      <w:hyperlink r:id="rId8" w:history="1">
        <w:r w:rsidR="000E32E5" w:rsidRPr="0015485F">
          <w:rPr>
            <w:rStyle w:val="Hyperlink"/>
            <w:rFonts w:ascii="Arial" w:hAnsi="Arial" w:cs="Arial"/>
            <w:bCs/>
            <w:spacing w:val="-3"/>
            <w:sz w:val="22"/>
            <w:szCs w:val="22"/>
          </w:rPr>
          <w:t>Clinton Urban Development Area Development Scheme 2010</w:t>
        </w:r>
      </w:hyperlink>
    </w:p>
    <w:p w:rsidR="00034B86" w:rsidRPr="00034B86" w:rsidRDefault="00034B86" w:rsidP="00034B86">
      <w:pPr>
        <w:keepLines/>
        <w:jc w:val="both"/>
        <w:rPr>
          <w:rFonts w:ascii="Arial" w:hAnsi="Arial" w:cs="Arial"/>
          <w:sz w:val="22"/>
          <w:szCs w:val="22"/>
        </w:rPr>
      </w:pPr>
    </w:p>
    <w:p w:rsidR="00253BF2" w:rsidRDefault="00253BF2" w:rsidP="00253BF2">
      <w:pPr>
        <w:keepLines/>
        <w:jc w:val="both"/>
        <w:rPr>
          <w:rFonts w:ascii="Arial" w:hAnsi="Arial" w:cs="Arial"/>
          <w:sz w:val="22"/>
          <w:szCs w:val="22"/>
        </w:rPr>
      </w:pPr>
    </w:p>
    <w:p w:rsidR="0016260E" w:rsidRDefault="0016260E"/>
    <w:sectPr w:rsidR="0016260E" w:rsidSect="00F23D92">
      <w:headerReference w:type="default" r:id="rId9"/>
      <w:footerReference w:type="default" r:id="rId10"/>
      <w:headerReference w:type="first" r:id="rId11"/>
      <w:pgSz w:w="11907" w:h="16840" w:code="9"/>
      <w:pgMar w:top="1985" w:right="851" w:bottom="1191" w:left="1418" w:header="851" w:footer="851" w:gutter="0"/>
      <w:paperSrc w:first="7" w:other="7"/>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05B" w:rsidRDefault="00F6105B">
      <w:r>
        <w:separator/>
      </w:r>
    </w:p>
  </w:endnote>
  <w:endnote w:type="continuationSeparator" w:id="0">
    <w:p w:rsidR="00F6105B" w:rsidRDefault="00F61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8F8" w:rsidRPr="001141E1" w:rsidRDefault="00C828F8" w:rsidP="00096690">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05B" w:rsidRDefault="00F6105B">
      <w:r>
        <w:separator/>
      </w:r>
    </w:p>
  </w:footnote>
  <w:footnote w:type="continuationSeparator" w:id="0">
    <w:p w:rsidR="00F6105B" w:rsidRDefault="00F61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8F8" w:rsidRPr="0072088D" w:rsidRDefault="001155C2" w:rsidP="00356B43">
    <w:pPr>
      <w:pStyle w:val="Header"/>
      <w:ind w:firstLine="2880"/>
      <w:rPr>
        <w:rFonts w:ascii="Arial" w:hAnsi="Arial" w:cs="Arial"/>
        <w:b/>
        <w:sz w:val="22"/>
        <w:szCs w:val="22"/>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3" name="Picture 3"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C828F8" w:rsidRPr="000400F9">
      <w:rPr>
        <w:rFonts w:ascii="Arial" w:hAnsi="Arial" w:cs="Arial"/>
        <w:b/>
        <w:sz w:val="22"/>
        <w:szCs w:val="22"/>
        <w:u w:val="single"/>
      </w:rPr>
      <w:t>Cabinet –</w:t>
    </w:r>
    <w:r w:rsidR="00C828F8">
      <w:rPr>
        <w:rFonts w:ascii="Arial" w:hAnsi="Arial" w:cs="Arial"/>
        <w:b/>
        <w:sz w:val="22"/>
        <w:szCs w:val="22"/>
        <w:u w:val="single"/>
      </w:rPr>
      <w:t xml:space="preserve"> November 2009 </w:t>
    </w:r>
    <w:r w:rsidR="00C828F8" w:rsidRPr="0072088D">
      <w:rPr>
        <w:rFonts w:ascii="Arial" w:hAnsi="Arial" w:cs="Arial"/>
        <w:b/>
        <w:sz w:val="22"/>
        <w:szCs w:val="22"/>
      </w:rPr>
      <w:t xml:space="preserve">    </w:t>
    </w:r>
    <w:r w:rsidR="00C828F8" w:rsidRPr="0072088D">
      <w:rPr>
        <w:rFonts w:ascii="Arial" w:hAnsi="Arial" w:cs="Arial"/>
        <w:b/>
        <w:sz w:val="22"/>
        <w:szCs w:val="22"/>
      </w:rPr>
      <w:tab/>
      <w:t xml:space="preserve">ATTACHMENT </w:t>
    </w:r>
    <w:r w:rsidR="00C828F8">
      <w:rPr>
        <w:rFonts w:ascii="Arial" w:hAnsi="Arial" w:cs="Arial"/>
        <w:b/>
        <w:sz w:val="22"/>
        <w:szCs w:val="22"/>
      </w:rPr>
      <w:t>7</w:t>
    </w:r>
  </w:p>
  <w:p w:rsidR="00C828F8" w:rsidRPr="00BD3E86" w:rsidRDefault="00C828F8" w:rsidP="00356B43">
    <w:pPr>
      <w:keepNext/>
      <w:keepLines/>
      <w:spacing w:before="240"/>
      <w:jc w:val="both"/>
      <w:rPr>
        <w:rFonts w:ascii="Arial" w:hAnsi="Arial" w:cs="Arial"/>
        <w:b/>
        <w:sz w:val="22"/>
        <w:szCs w:val="22"/>
        <w:u w:val="single"/>
      </w:rPr>
    </w:pPr>
    <w:r w:rsidRPr="00BD3E86">
      <w:rPr>
        <w:rFonts w:ascii="Arial" w:hAnsi="Arial" w:cs="Arial"/>
        <w:b/>
        <w:sz w:val="22"/>
        <w:szCs w:val="22"/>
        <w:u w:val="single"/>
      </w:rPr>
      <w:t>Transit Oriented Development Implementation Initiatives</w:t>
    </w:r>
  </w:p>
  <w:p w:rsidR="00C828F8" w:rsidRDefault="00C828F8" w:rsidP="00096690">
    <w:pPr>
      <w:pStyle w:val="Header"/>
      <w:spacing w:before="120"/>
      <w:rPr>
        <w:rFonts w:ascii="Arial" w:hAnsi="Arial" w:cs="Arial"/>
        <w:b/>
        <w:sz w:val="22"/>
        <w:szCs w:val="22"/>
        <w:u w:val="single"/>
      </w:rPr>
    </w:pPr>
    <w:r>
      <w:rPr>
        <w:rFonts w:ascii="Arial" w:hAnsi="Arial" w:cs="Arial"/>
        <w:b/>
        <w:sz w:val="22"/>
        <w:szCs w:val="22"/>
        <w:u w:val="single"/>
      </w:rPr>
      <w:t>Minister for Infrastructure and Planning &amp; Minister for Transport</w:t>
    </w:r>
  </w:p>
  <w:p w:rsidR="00C828F8" w:rsidRPr="00F10DF9" w:rsidRDefault="00C828F8" w:rsidP="00096690">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8F8" w:rsidRPr="0072088D" w:rsidRDefault="001155C2" w:rsidP="00096690">
    <w:pPr>
      <w:pStyle w:val="Header"/>
      <w:ind w:firstLine="2880"/>
      <w:rPr>
        <w:rFonts w:ascii="Arial" w:hAnsi="Arial" w:cs="Arial"/>
        <w:b/>
        <w:sz w:val="22"/>
        <w:szCs w:val="22"/>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C828F8" w:rsidRPr="000400F9">
      <w:rPr>
        <w:rFonts w:ascii="Arial" w:hAnsi="Arial" w:cs="Arial"/>
        <w:b/>
        <w:sz w:val="22"/>
        <w:szCs w:val="22"/>
        <w:u w:val="single"/>
      </w:rPr>
      <w:t>Cabinet –</w:t>
    </w:r>
    <w:r w:rsidR="00C828F8">
      <w:rPr>
        <w:rFonts w:ascii="Arial" w:hAnsi="Arial" w:cs="Arial"/>
        <w:b/>
        <w:sz w:val="22"/>
        <w:szCs w:val="22"/>
        <w:u w:val="single"/>
      </w:rPr>
      <w:t xml:space="preserve"> November 2010</w:t>
    </w:r>
  </w:p>
  <w:p w:rsidR="00C828F8" w:rsidRDefault="00C828F8" w:rsidP="00096690">
    <w:pPr>
      <w:pStyle w:val="Header"/>
      <w:spacing w:before="120"/>
      <w:rPr>
        <w:rFonts w:ascii="Arial" w:hAnsi="Arial" w:cs="Arial"/>
        <w:b/>
        <w:sz w:val="22"/>
        <w:szCs w:val="22"/>
        <w:u w:val="single"/>
      </w:rPr>
    </w:pPr>
    <w:r>
      <w:rPr>
        <w:rFonts w:ascii="Arial" w:hAnsi="Arial" w:cs="Arial"/>
        <w:b/>
        <w:sz w:val="22"/>
        <w:szCs w:val="22"/>
        <w:u w:val="single"/>
      </w:rPr>
      <w:t xml:space="preserve">Andergrove and </w:t>
    </w:r>
    <w:smartTag w:uri="urn:schemas-microsoft-com:office:smarttags" w:element="place">
      <w:smartTag w:uri="urn:schemas-microsoft-com:office:smarttags" w:element="City">
        <w:r>
          <w:rPr>
            <w:rFonts w:ascii="Arial" w:hAnsi="Arial" w:cs="Arial"/>
            <w:b/>
            <w:sz w:val="22"/>
            <w:szCs w:val="22"/>
            <w:u w:val="single"/>
          </w:rPr>
          <w:t>Clinton</w:t>
        </w:r>
      </w:smartTag>
    </w:smartTag>
    <w:r>
      <w:rPr>
        <w:rFonts w:ascii="Arial" w:hAnsi="Arial" w:cs="Arial"/>
        <w:b/>
        <w:sz w:val="22"/>
        <w:szCs w:val="22"/>
        <w:u w:val="single"/>
      </w:rPr>
      <w:t xml:space="preserve"> Development Schemes</w:t>
    </w:r>
  </w:p>
  <w:p w:rsidR="00C828F8" w:rsidRDefault="00C828F8" w:rsidP="00096690">
    <w:pPr>
      <w:pStyle w:val="Header"/>
      <w:spacing w:before="120"/>
      <w:rPr>
        <w:rFonts w:ascii="Arial" w:hAnsi="Arial" w:cs="Arial"/>
        <w:b/>
        <w:sz w:val="22"/>
        <w:szCs w:val="22"/>
        <w:u w:val="single"/>
      </w:rPr>
    </w:pPr>
    <w:r>
      <w:rPr>
        <w:rFonts w:ascii="Arial" w:hAnsi="Arial" w:cs="Arial"/>
        <w:b/>
        <w:sz w:val="22"/>
        <w:szCs w:val="22"/>
        <w:u w:val="single"/>
      </w:rPr>
      <w:t xml:space="preserve">Minister for Infrastructure and Planning </w:t>
    </w:r>
  </w:p>
  <w:p w:rsidR="00C828F8" w:rsidRPr="00F10DF9" w:rsidRDefault="00C828F8" w:rsidP="00096690">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217C"/>
    <w:multiLevelType w:val="hybridMultilevel"/>
    <w:tmpl w:val="73086700"/>
    <w:lvl w:ilvl="0" w:tplc="F87E950A">
      <w:numFmt w:val="bullet"/>
      <w:lvlText w:val=""/>
      <w:lvlJc w:val="left"/>
      <w:pPr>
        <w:tabs>
          <w:tab w:val="num" w:pos="720"/>
        </w:tabs>
        <w:ind w:left="720" w:hanging="360"/>
      </w:pPr>
      <w:rPr>
        <w:rFonts w:ascii="Symbol" w:eastAsia="Times New Roman" w:hAnsi="Symbol" w:cs="Times New Roman"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08F5E91"/>
    <w:multiLevelType w:val="hybridMultilevel"/>
    <w:tmpl w:val="4612A742"/>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6153744"/>
    <w:multiLevelType w:val="hybridMultilevel"/>
    <w:tmpl w:val="CE284952"/>
    <w:lvl w:ilvl="0" w:tplc="23F850D4">
      <w:start w:val="1"/>
      <w:numFmt w:val="bullet"/>
      <w:lvlText w:val=""/>
      <w:lvlJc w:val="left"/>
      <w:pPr>
        <w:tabs>
          <w:tab w:val="num" w:pos="1080"/>
        </w:tabs>
        <w:ind w:left="1080" w:hanging="360"/>
      </w:pPr>
      <w:rPr>
        <w:rFonts w:ascii="Symbol" w:hAnsi="Symbol" w:hint="default"/>
      </w:rPr>
    </w:lvl>
    <w:lvl w:ilvl="1" w:tplc="1F9273E8">
      <w:start w:val="1"/>
      <w:numFmt w:val="decimal"/>
      <w:lvlText w:val="%2."/>
      <w:lvlJc w:val="left"/>
      <w:pPr>
        <w:tabs>
          <w:tab w:val="num" w:pos="1803"/>
        </w:tabs>
        <w:ind w:left="1803" w:hanging="363"/>
      </w:pPr>
      <w:rPr>
        <w:rFonts w:cs="Times New Roman" w:hint="default"/>
        <w:i w:val="0"/>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start w:val="1"/>
      <w:numFmt w:val="lowerLetter"/>
      <w:lvlText w:val="%5."/>
      <w:lvlJc w:val="left"/>
      <w:pPr>
        <w:tabs>
          <w:tab w:val="num" w:pos="3960"/>
        </w:tabs>
        <w:ind w:left="3960" w:hanging="360"/>
      </w:pPr>
      <w:rPr>
        <w:rFonts w:cs="Times New Roman"/>
      </w:rPr>
    </w:lvl>
    <w:lvl w:ilvl="5" w:tplc="0C09001B">
      <w:start w:val="1"/>
      <w:numFmt w:val="lowerRoman"/>
      <w:lvlText w:val="%6."/>
      <w:lvlJc w:val="right"/>
      <w:pPr>
        <w:tabs>
          <w:tab w:val="num" w:pos="4680"/>
        </w:tabs>
        <w:ind w:left="4680" w:hanging="180"/>
      </w:pPr>
      <w:rPr>
        <w:rFonts w:cs="Times New Roman"/>
      </w:rPr>
    </w:lvl>
    <w:lvl w:ilvl="6" w:tplc="0C09000F">
      <w:start w:val="1"/>
      <w:numFmt w:val="decimal"/>
      <w:lvlText w:val="%7."/>
      <w:lvlJc w:val="left"/>
      <w:pPr>
        <w:tabs>
          <w:tab w:val="num" w:pos="5400"/>
        </w:tabs>
        <w:ind w:left="5400" w:hanging="360"/>
      </w:pPr>
      <w:rPr>
        <w:rFonts w:cs="Times New Roman"/>
      </w:rPr>
    </w:lvl>
    <w:lvl w:ilvl="7" w:tplc="0C090019">
      <w:start w:val="1"/>
      <w:numFmt w:val="lowerLetter"/>
      <w:lvlText w:val="%8."/>
      <w:lvlJc w:val="left"/>
      <w:pPr>
        <w:tabs>
          <w:tab w:val="num" w:pos="6120"/>
        </w:tabs>
        <w:ind w:left="6120" w:hanging="360"/>
      </w:pPr>
      <w:rPr>
        <w:rFonts w:cs="Times New Roman"/>
      </w:rPr>
    </w:lvl>
    <w:lvl w:ilvl="8" w:tplc="0C09001B">
      <w:start w:val="1"/>
      <w:numFmt w:val="lowerRoman"/>
      <w:lvlText w:val="%9."/>
      <w:lvlJc w:val="right"/>
      <w:pPr>
        <w:tabs>
          <w:tab w:val="num" w:pos="6840"/>
        </w:tabs>
        <w:ind w:left="6840" w:hanging="180"/>
      </w:pPr>
      <w:rPr>
        <w:rFonts w:cs="Times New Roman"/>
      </w:rPr>
    </w:lvl>
  </w:abstractNum>
  <w:abstractNum w:abstractNumId="3" w15:restartNumberingAfterBreak="0">
    <w:nsid w:val="2CDE79E2"/>
    <w:multiLevelType w:val="hybridMultilevel"/>
    <w:tmpl w:val="61D81BD4"/>
    <w:lvl w:ilvl="0" w:tplc="0382E0E0">
      <w:start w:val="1"/>
      <w:numFmt w:val="bullet"/>
      <w:lvlText w:val=""/>
      <w:lvlJc w:val="left"/>
      <w:pPr>
        <w:tabs>
          <w:tab w:val="num" w:pos="927"/>
        </w:tabs>
        <w:ind w:left="927" w:hanging="360"/>
      </w:pPr>
      <w:rPr>
        <w:rFonts w:ascii="Symbol" w:hAnsi="Symbol" w:hint="default"/>
        <w:color w:val="auto"/>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2FE05BCB"/>
    <w:multiLevelType w:val="hybridMultilevel"/>
    <w:tmpl w:val="CC4E7854"/>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1C8014C"/>
    <w:multiLevelType w:val="multilevel"/>
    <w:tmpl w:val="C8366C98"/>
    <w:lvl w:ilvl="0">
      <w:start w:val="1"/>
      <w:numFmt w:val="decimal"/>
      <w:lvlText w:val="%1."/>
      <w:lvlJc w:val="left"/>
      <w:pPr>
        <w:tabs>
          <w:tab w:val="num" w:pos="360"/>
        </w:tabs>
        <w:ind w:left="360" w:hanging="360"/>
      </w:pPr>
    </w:lvl>
    <w:lvl w:ilvl="1">
      <w:start w:val="1"/>
      <w:numFmt w:val="decimal"/>
      <w:lvlText w:val="%2."/>
      <w:lvlJc w:val="left"/>
      <w:pPr>
        <w:tabs>
          <w:tab w:val="num" w:pos="1083"/>
        </w:tabs>
        <w:ind w:left="1083" w:hanging="363"/>
      </w:pPr>
      <w:rPr>
        <w:rFonts w:cs="Times New Roman" w:hint="default"/>
        <w:i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39D14AF8"/>
    <w:multiLevelType w:val="multilevel"/>
    <w:tmpl w:val="FACC03D4"/>
    <w:lvl w:ilvl="0">
      <w:start w:val="1"/>
      <w:numFmt w:val="bullet"/>
      <w:pStyle w:val="MRBullet"/>
      <w:lvlText w:val=""/>
      <w:lvlJc w:val="left"/>
      <w:pPr>
        <w:tabs>
          <w:tab w:val="num" w:pos="720"/>
        </w:tabs>
        <w:ind w:left="720" w:hanging="720"/>
      </w:pPr>
      <w:rPr>
        <w:rFonts w:ascii="Symbol" w:hAnsi="Symbol" w:hint="default"/>
      </w:rPr>
    </w:lvl>
    <w:lvl w:ilvl="1">
      <w:start w:val="1"/>
      <w:numFmt w:val="bullet"/>
      <w:pStyle w:val="MRBullet2"/>
      <w:lvlText w:val=""/>
      <w:lvlJc w:val="left"/>
      <w:pPr>
        <w:tabs>
          <w:tab w:val="num" w:pos="1440"/>
        </w:tabs>
        <w:ind w:left="1440" w:hanging="720"/>
      </w:pPr>
      <w:rPr>
        <w:rFonts w:ascii="Symbol" w:hAnsi="Symbol" w:hint="default"/>
      </w:rPr>
    </w:lvl>
    <w:lvl w:ilvl="2">
      <w:start w:val="1"/>
      <w:numFmt w:val="bullet"/>
      <w:pStyle w:val="MRBullet3"/>
      <w:lvlText w:val=""/>
      <w:lvlJc w:val="left"/>
      <w:pPr>
        <w:tabs>
          <w:tab w:val="num" w:pos="2160"/>
        </w:tabs>
        <w:ind w:left="2160" w:hanging="720"/>
      </w:pPr>
      <w:rPr>
        <w:rFonts w:ascii="Wingdings" w:hAnsi="Wingdings"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1"/>
        </w:tabs>
        <w:ind w:left="4321" w:hanging="721"/>
      </w:pPr>
      <w:rPr>
        <w:rFonts w:cs="Times New Roman" w:hint="default"/>
      </w:rPr>
    </w:lvl>
    <w:lvl w:ilvl="6">
      <w:start w:val="1"/>
      <w:numFmt w:val="none"/>
      <w:lvlText w:val=""/>
      <w:lvlJc w:val="left"/>
      <w:pPr>
        <w:tabs>
          <w:tab w:val="num" w:pos="5041"/>
        </w:tabs>
        <w:ind w:left="5041" w:hanging="720"/>
      </w:pPr>
      <w:rPr>
        <w:rFonts w:cs="Times New Roman" w:hint="default"/>
      </w:rPr>
    </w:lvl>
    <w:lvl w:ilvl="7">
      <w:start w:val="1"/>
      <w:numFmt w:val="none"/>
      <w:lvlText w:val=""/>
      <w:lvlJc w:val="left"/>
      <w:pPr>
        <w:tabs>
          <w:tab w:val="num" w:pos="5761"/>
        </w:tabs>
        <w:ind w:left="5761" w:hanging="720"/>
      </w:pPr>
      <w:rPr>
        <w:rFonts w:cs="Times New Roman" w:hint="default"/>
      </w:rPr>
    </w:lvl>
    <w:lvl w:ilvl="8">
      <w:start w:val="1"/>
      <w:numFmt w:val="none"/>
      <w:lvlText w:val=""/>
      <w:lvlJc w:val="left"/>
      <w:pPr>
        <w:tabs>
          <w:tab w:val="num" w:pos="6481"/>
        </w:tabs>
        <w:ind w:left="6481" w:hanging="720"/>
      </w:pPr>
      <w:rPr>
        <w:rFonts w:cs="Times New Roman" w:hint="default"/>
      </w:rPr>
    </w:lvl>
  </w:abstractNum>
  <w:abstractNum w:abstractNumId="8" w15:restartNumberingAfterBreak="0">
    <w:nsid w:val="506C0388"/>
    <w:multiLevelType w:val="hybridMultilevel"/>
    <w:tmpl w:val="6F00C996"/>
    <w:lvl w:ilvl="0" w:tplc="23F850D4">
      <w:start w:val="1"/>
      <w:numFmt w:val="bullet"/>
      <w:lvlText w:val=""/>
      <w:lvlJc w:val="left"/>
      <w:pPr>
        <w:tabs>
          <w:tab w:val="num" w:pos="1080"/>
        </w:tabs>
        <w:ind w:left="1080" w:hanging="360"/>
      </w:pPr>
      <w:rPr>
        <w:rFonts w:ascii="Symbol" w:hAnsi="Symbol" w:hint="default"/>
      </w:rPr>
    </w:lvl>
    <w:lvl w:ilvl="1" w:tplc="F93CFD58">
      <w:start w:val="1"/>
      <w:numFmt w:val="decimal"/>
      <w:lvlText w:val="%2."/>
      <w:lvlJc w:val="left"/>
      <w:pPr>
        <w:tabs>
          <w:tab w:val="num" w:pos="1800"/>
        </w:tabs>
        <w:ind w:left="1800" w:hanging="360"/>
      </w:pPr>
      <w:rPr>
        <w:rFonts w:hint="default"/>
        <w:i w:val="0"/>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1DC274A"/>
    <w:multiLevelType w:val="hybridMultilevel"/>
    <w:tmpl w:val="F91C3CC0"/>
    <w:lvl w:ilvl="0" w:tplc="02CC872E">
      <w:start w:val="1"/>
      <w:numFmt w:val="bullet"/>
      <w:lvlText w:val=""/>
      <w:lvlJc w:val="left"/>
      <w:pPr>
        <w:tabs>
          <w:tab w:val="num" w:pos="720"/>
        </w:tabs>
        <w:ind w:left="720" w:hanging="360"/>
      </w:pPr>
      <w:rPr>
        <w:rFonts w:ascii="Symbol" w:hAnsi="Symbol" w:hint="default"/>
      </w:rPr>
    </w:lvl>
    <w:lvl w:ilvl="1" w:tplc="AC6AD6E8">
      <w:start w:val="1"/>
      <w:numFmt w:val="bullet"/>
      <w:lvlText w:val=""/>
      <w:lvlJc w:val="left"/>
      <w:pPr>
        <w:tabs>
          <w:tab w:val="num" w:pos="1440"/>
        </w:tabs>
        <w:ind w:left="1440" w:hanging="360"/>
      </w:pPr>
      <w:rPr>
        <w:rFonts w:ascii="Symbol" w:hAnsi="Symbol"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BF5067"/>
    <w:multiLevelType w:val="multilevel"/>
    <w:tmpl w:val="4612A74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C1025E0"/>
    <w:multiLevelType w:val="hybridMultilevel"/>
    <w:tmpl w:val="891457F4"/>
    <w:lvl w:ilvl="0" w:tplc="0DE0A1A6">
      <w:start w:val="1"/>
      <w:numFmt w:val="bullet"/>
      <w:lvlText w:val="­"/>
      <w:lvlJc w:val="left"/>
      <w:pPr>
        <w:tabs>
          <w:tab w:val="num" w:pos="720"/>
        </w:tabs>
        <w:ind w:left="720" w:hanging="360"/>
      </w:pPr>
      <w:rPr>
        <w:rFonts w:ascii="Courier New" w:hAnsi="Courier New" w:hint="default"/>
        <w:sz w:val="28"/>
        <w:szCs w:val="28"/>
      </w:rPr>
    </w:lvl>
    <w:lvl w:ilvl="1" w:tplc="DEE6CCEC">
      <w:start w:val="1"/>
      <w:numFmt w:val="lowerLetter"/>
      <w:lvlText w:val="%2."/>
      <w:lvlJc w:val="left"/>
      <w:pPr>
        <w:tabs>
          <w:tab w:val="num" w:pos="1440"/>
        </w:tabs>
        <w:ind w:left="1440" w:hanging="360"/>
      </w:pPr>
      <w:rPr>
        <w:rFonts w:ascii="Arial" w:hAnsi="Arial" w:hint="default"/>
        <w:b w:val="0"/>
        <w:i w:val="0"/>
        <w:sz w:val="22"/>
        <w:szCs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567C98"/>
    <w:multiLevelType w:val="hybridMultilevel"/>
    <w:tmpl w:val="546E6C82"/>
    <w:lvl w:ilvl="0" w:tplc="A1BE78DE">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360"/>
        </w:tabs>
        <w:ind w:left="360" w:hanging="360"/>
      </w:pPr>
      <w:rPr>
        <w:rFonts w:ascii="Courier New" w:hAnsi="Courier New" w:hint="default"/>
      </w:rPr>
    </w:lvl>
    <w:lvl w:ilvl="2" w:tplc="0C090005">
      <w:start w:val="1"/>
      <w:numFmt w:val="bullet"/>
      <w:lvlText w:val=""/>
      <w:lvlJc w:val="left"/>
      <w:pPr>
        <w:tabs>
          <w:tab w:val="num" w:pos="1080"/>
        </w:tabs>
        <w:ind w:left="1080" w:hanging="360"/>
      </w:pPr>
      <w:rPr>
        <w:rFonts w:ascii="Wingdings" w:hAnsi="Wingdings" w:hint="default"/>
      </w:rPr>
    </w:lvl>
    <w:lvl w:ilvl="3" w:tplc="0C090001">
      <w:start w:val="1"/>
      <w:numFmt w:val="bullet"/>
      <w:lvlText w:val=""/>
      <w:lvlJc w:val="left"/>
      <w:pPr>
        <w:tabs>
          <w:tab w:val="num" w:pos="1800"/>
        </w:tabs>
        <w:ind w:left="1800" w:hanging="360"/>
      </w:pPr>
      <w:rPr>
        <w:rFonts w:ascii="Symbol" w:hAnsi="Symbol" w:hint="default"/>
      </w:rPr>
    </w:lvl>
    <w:lvl w:ilvl="4" w:tplc="0C090003">
      <w:start w:val="1"/>
      <w:numFmt w:val="bullet"/>
      <w:lvlText w:val="o"/>
      <w:lvlJc w:val="left"/>
      <w:pPr>
        <w:tabs>
          <w:tab w:val="num" w:pos="2520"/>
        </w:tabs>
        <w:ind w:left="2520" w:hanging="360"/>
      </w:pPr>
      <w:rPr>
        <w:rFonts w:ascii="Courier New" w:hAnsi="Courier New" w:hint="default"/>
      </w:rPr>
    </w:lvl>
    <w:lvl w:ilvl="5" w:tplc="0C090005">
      <w:start w:val="1"/>
      <w:numFmt w:val="bullet"/>
      <w:lvlText w:val=""/>
      <w:lvlJc w:val="left"/>
      <w:pPr>
        <w:tabs>
          <w:tab w:val="num" w:pos="3240"/>
        </w:tabs>
        <w:ind w:left="3240" w:hanging="360"/>
      </w:pPr>
      <w:rPr>
        <w:rFonts w:ascii="Wingdings" w:hAnsi="Wingdings" w:hint="default"/>
      </w:rPr>
    </w:lvl>
    <w:lvl w:ilvl="6" w:tplc="0C090001">
      <w:start w:val="1"/>
      <w:numFmt w:val="bullet"/>
      <w:lvlText w:val=""/>
      <w:lvlJc w:val="left"/>
      <w:pPr>
        <w:tabs>
          <w:tab w:val="num" w:pos="3960"/>
        </w:tabs>
        <w:ind w:left="3960" w:hanging="360"/>
      </w:pPr>
      <w:rPr>
        <w:rFonts w:ascii="Symbol" w:hAnsi="Symbol" w:hint="default"/>
      </w:rPr>
    </w:lvl>
    <w:lvl w:ilvl="7" w:tplc="0C090003">
      <w:start w:val="1"/>
      <w:numFmt w:val="bullet"/>
      <w:lvlText w:val="o"/>
      <w:lvlJc w:val="left"/>
      <w:pPr>
        <w:tabs>
          <w:tab w:val="num" w:pos="4680"/>
        </w:tabs>
        <w:ind w:left="4680" w:hanging="360"/>
      </w:pPr>
      <w:rPr>
        <w:rFonts w:ascii="Courier New" w:hAnsi="Courier New" w:hint="default"/>
      </w:rPr>
    </w:lvl>
    <w:lvl w:ilvl="8" w:tplc="0C090005">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5F174F54"/>
    <w:multiLevelType w:val="hybridMultilevel"/>
    <w:tmpl w:val="2F342F8C"/>
    <w:lvl w:ilvl="0" w:tplc="AC6AD6E8">
      <w:start w:val="1"/>
      <w:numFmt w:val="bullet"/>
      <w:lvlText w:val=""/>
      <w:lvlJc w:val="left"/>
      <w:pPr>
        <w:tabs>
          <w:tab w:val="num" w:pos="720"/>
        </w:tabs>
        <w:ind w:left="720" w:hanging="360"/>
      </w:pPr>
      <w:rPr>
        <w:rFonts w:ascii="Symbol" w:hAnsi="Symbol" w:hint="default"/>
        <w:sz w:val="20"/>
        <w:szCs w:val="20"/>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707C0F5C"/>
    <w:multiLevelType w:val="hybridMultilevel"/>
    <w:tmpl w:val="EA9015A6"/>
    <w:lvl w:ilvl="0" w:tplc="1AAA70EA">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BE4382"/>
    <w:multiLevelType w:val="hybridMultilevel"/>
    <w:tmpl w:val="58E846B4"/>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7" w15:restartNumberingAfterBreak="0">
    <w:nsid w:val="7D004EC8"/>
    <w:multiLevelType w:val="hybridMultilevel"/>
    <w:tmpl w:val="1A84B2F2"/>
    <w:lvl w:ilvl="0" w:tplc="AC6AD6E8">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0"/>
        </w:tabs>
        <w:ind w:left="0" w:hanging="360"/>
      </w:pPr>
      <w:rPr>
        <w:rFonts w:ascii="Courier New" w:hAnsi="Courier New" w:cs="Courier New" w:hint="default"/>
      </w:rPr>
    </w:lvl>
    <w:lvl w:ilvl="2" w:tplc="0C090005" w:tentative="1">
      <w:start w:val="1"/>
      <w:numFmt w:val="bullet"/>
      <w:lvlText w:val=""/>
      <w:lvlJc w:val="left"/>
      <w:pPr>
        <w:tabs>
          <w:tab w:val="num" w:pos="720"/>
        </w:tabs>
        <w:ind w:left="720" w:hanging="360"/>
      </w:pPr>
      <w:rPr>
        <w:rFonts w:ascii="Wingdings" w:hAnsi="Wingdings" w:hint="default"/>
      </w:rPr>
    </w:lvl>
    <w:lvl w:ilvl="3" w:tplc="0C090001" w:tentative="1">
      <w:start w:val="1"/>
      <w:numFmt w:val="bullet"/>
      <w:lvlText w:val=""/>
      <w:lvlJc w:val="left"/>
      <w:pPr>
        <w:tabs>
          <w:tab w:val="num" w:pos="1440"/>
        </w:tabs>
        <w:ind w:left="1440" w:hanging="360"/>
      </w:pPr>
      <w:rPr>
        <w:rFonts w:ascii="Symbol" w:hAnsi="Symbol" w:hint="default"/>
      </w:rPr>
    </w:lvl>
    <w:lvl w:ilvl="4" w:tplc="0C090003" w:tentative="1">
      <w:start w:val="1"/>
      <w:numFmt w:val="bullet"/>
      <w:lvlText w:val="o"/>
      <w:lvlJc w:val="left"/>
      <w:pPr>
        <w:tabs>
          <w:tab w:val="num" w:pos="2160"/>
        </w:tabs>
        <w:ind w:left="2160" w:hanging="360"/>
      </w:pPr>
      <w:rPr>
        <w:rFonts w:ascii="Courier New" w:hAnsi="Courier New" w:cs="Courier New" w:hint="default"/>
      </w:rPr>
    </w:lvl>
    <w:lvl w:ilvl="5" w:tplc="0C090005" w:tentative="1">
      <w:start w:val="1"/>
      <w:numFmt w:val="bullet"/>
      <w:lvlText w:val=""/>
      <w:lvlJc w:val="left"/>
      <w:pPr>
        <w:tabs>
          <w:tab w:val="num" w:pos="2880"/>
        </w:tabs>
        <w:ind w:left="2880" w:hanging="360"/>
      </w:pPr>
      <w:rPr>
        <w:rFonts w:ascii="Wingdings" w:hAnsi="Wingdings" w:hint="default"/>
      </w:rPr>
    </w:lvl>
    <w:lvl w:ilvl="6" w:tplc="0C090001" w:tentative="1">
      <w:start w:val="1"/>
      <w:numFmt w:val="bullet"/>
      <w:lvlText w:val=""/>
      <w:lvlJc w:val="left"/>
      <w:pPr>
        <w:tabs>
          <w:tab w:val="num" w:pos="3600"/>
        </w:tabs>
        <w:ind w:left="3600" w:hanging="360"/>
      </w:pPr>
      <w:rPr>
        <w:rFonts w:ascii="Symbol" w:hAnsi="Symbol" w:hint="default"/>
      </w:rPr>
    </w:lvl>
    <w:lvl w:ilvl="7" w:tplc="0C090003" w:tentative="1">
      <w:start w:val="1"/>
      <w:numFmt w:val="bullet"/>
      <w:lvlText w:val="o"/>
      <w:lvlJc w:val="left"/>
      <w:pPr>
        <w:tabs>
          <w:tab w:val="num" w:pos="4320"/>
        </w:tabs>
        <w:ind w:left="4320" w:hanging="360"/>
      </w:pPr>
      <w:rPr>
        <w:rFonts w:ascii="Courier New" w:hAnsi="Courier New" w:cs="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18" w15:restartNumberingAfterBreak="0">
    <w:nsid w:val="7DD0587D"/>
    <w:multiLevelType w:val="hybridMultilevel"/>
    <w:tmpl w:val="EE5AAC76"/>
    <w:lvl w:ilvl="0" w:tplc="2C900E5C">
      <w:start w:val="1"/>
      <w:numFmt w:val="bullet"/>
      <w:lvlText w:val=""/>
      <w:lvlJc w:val="left"/>
      <w:pPr>
        <w:tabs>
          <w:tab w:val="num" w:pos="360"/>
        </w:tabs>
        <w:ind w:left="360" w:hanging="360"/>
      </w:pPr>
      <w:rPr>
        <w:rFonts w:ascii="Symbol" w:hAnsi="Symbol" w:hint="default"/>
        <w:b w:val="0"/>
        <w:i w:val="0"/>
        <w:sz w:val="32"/>
        <w:szCs w:val="3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176F87"/>
    <w:multiLevelType w:val="hybridMultilevel"/>
    <w:tmpl w:val="C8366C98"/>
    <w:lvl w:ilvl="0" w:tplc="0C09000F">
      <w:start w:val="1"/>
      <w:numFmt w:val="decimal"/>
      <w:lvlText w:val="%1."/>
      <w:lvlJc w:val="left"/>
      <w:pPr>
        <w:tabs>
          <w:tab w:val="num" w:pos="360"/>
        </w:tabs>
        <w:ind w:left="360" w:hanging="360"/>
      </w:pPr>
    </w:lvl>
    <w:lvl w:ilvl="1" w:tplc="1F9273E8">
      <w:start w:val="1"/>
      <w:numFmt w:val="decimal"/>
      <w:lvlText w:val="%2."/>
      <w:lvlJc w:val="left"/>
      <w:pPr>
        <w:tabs>
          <w:tab w:val="num" w:pos="1083"/>
        </w:tabs>
        <w:ind w:left="1083" w:hanging="363"/>
      </w:pPr>
      <w:rPr>
        <w:rFonts w:cs="Times New Roman" w:hint="default"/>
        <w:i w:val="0"/>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num w:numId="1">
    <w:abstractNumId w:val="19"/>
  </w:num>
  <w:num w:numId="2">
    <w:abstractNumId w:val="16"/>
  </w:num>
  <w:num w:numId="3">
    <w:abstractNumId w:val="11"/>
  </w:num>
  <w:num w:numId="4">
    <w:abstractNumId w:val="12"/>
  </w:num>
  <w:num w:numId="5">
    <w:abstractNumId w:val="1"/>
  </w:num>
  <w:num w:numId="6">
    <w:abstractNumId w:val="10"/>
  </w:num>
  <w:num w:numId="7">
    <w:abstractNumId w:val="8"/>
  </w:num>
  <w:num w:numId="8">
    <w:abstractNumId w:val="2"/>
  </w:num>
  <w:num w:numId="9">
    <w:abstractNumId w:val="9"/>
  </w:num>
  <w:num w:numId="10">
    <w:abstractNumId w:val="15"/>
  </w:num>
  <w:num w:numId="11">
    <w:abstractNumId w:val="18"/>
  </w:num>
  <w:num w:numId="12">
    <w:abstractNumId w:val="7"/>
  </w:num>
  <w:num w:numId="13">
    <w:abstractNumId w:val="3"/>
  </w:num>
  <w:num w:numId="14">
    <w:abstractNumId w:val="5"/>
  </w:num>
  <w:num w:numId="15">
    <w:abstractNumId w:val="0"/>
  </w:num>
  <w:num w:numId="16">
    <w:abstractNumId w:val="4"/>
  </w:num>
  <w:num w:numId="17">
    <w:abstractNumId w:val="14"/>
  </w:num>
  <w:num w:numId="18">
    <w:abstractNumId w:val="13"/>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90"/>
    <w:rsid w:val="00000639"/>
    <w:rsid w:val="00000A23"/>
    <w:rsid w:val="00002F29"/>
    <w:rsid w:val="00011165"/>
    <w:rsid w:val="0001362D"/>
    <w:rsid w:val="00023E85"/>
    <w:rsid w:val="00034B86"/>
    <w:rsid w:val="000477F0"/>
    <w:rsid w:val="00052B5A"/>
    <w:rsid w:val="000558AA"/>
    <w:rsid w:val="00083FE3"/>
    <w:rsid w:val="00095391"/>
    <w:rsid w:val="00096690"/>
    <w:rsid w:val="000E32E5"/>
    <w:rsid w:val="000E7F59"/>
    <w:rsid w:val="000F303C"/>
    <w:rsid w:val="001155C2"/>
    <w:rsid w:val="001203CF"/>
    <w:rsid w:val="0012587B"/>
    <w:rsid w:val="0015485F"/>
    <w:rsid w:val="0016260E"/>
    <w:rsid w:val="00170202"/>
    <w:rsid w:val="00183B13"/>
    <w:rsid w:val="00186F81"/>
    <w:rsid w:val="00191181"/>
    <w:rsid w:val="001A6F16"/>
    <w:rsid w:val="001D3ECA"/>
    <w:rsid w:val="00237B5D"/>
    <w:rsid w:val="00253BF2"/>
    <w:rsid w:val="002B2B69"/>
    <w:rsid w:val="002C2865"/>
    <w:rsid w:val="002D393D"/>
    <w:rsid w:val="00345322"/>
    <w:rsid w:val="00356B43"/>
    <w:rsid w:val="003C6509"/>
    <w:rsid w:val="00441366"/>
    <w:rsid w:val="004467FD"/>
    <w:rsid w:val="0048084C"/>
    <w:rsid w:val="004A4E55"/>
    <w:rsid w:val="00552A02"/>
    <w:rsid w:val="005B150F"/>
    <w:rsid w:val="006514E9"/>
    <w:rsid w:val="00666CD1"/>
    <w:rsid w:val="00680F61"/>
    <w:rsid w:val="006B1B15"/>
    <w:rsid w:val="006B2250"/>
    <w:rsid w:val="006C166F"/>
    <w:rsid w:val="006D2130"/>
    <w:rsid w:val="006E3B2F"/>
    <w:rsid w:val="007156B7"/>
    <w:rsid w:val="00725CE1"/>
    <w:rsid w:val="00744FB4"/>
    <w:rsid w:val="007D2D44"/>
    <w:rsid w:val="007F6F6E"/>
    <w:rsid w:val="00813FAA"/>
    <w:rsid w:val="00944D46"/>
    <w:rsid w:val="00971AE9"/>
    <w:rsid w:val="00996021"/>
    <w:rsid w:val="00A324E2"/>
    <w:rsid w:val="00A93129"/>
    <w:rsid w:val="00A95845"/>
    <w:rsid w:val="00AF5D7C"/>
    <w:rsid w:val="00B865C6"/>
    <w:rsid w:val="00BB3007"/>
    <w:rsid w:val="00BE2E4F"/>
    <w:rsid w:val="00BE68AA"/>
    <w:rsid w:val="00C26C99"/>
    <w:rsid w:val="00C72F7C"/>
    <w:rsid w:val="00C828F8"/>
    <w:rsid w:val="00C82BC6"/>
    <w:rsid w:val="00C853ED"/>
    <w:rsid w:val="00CC082A"/>
    <w:rsid w:val="00D11150"/>
    <w:rsid w:val="00D26823"/>
    <w:rsid w:val="00D371E9"/>
    <w:rsid w:val="00D55782"/>
    <w:rsid w:val="00D87F60"/>
    <w:rsid w:val="00DA711C"/>
    <w:rsid w:val="00DF037E"/>
    <w:rsid w:val="00E15B5A"/>
    <w:rsid w:val="00E44BF2"/>
    <w:rsid w:val="00E8480E"/>
    <w:rsid w:val="00ED6C3D"/>
    <w:rsid w:val="00F23D92"/>
    <w:rsid w:val="00F4224B"/>
    <w:rsid w:val="00F54960"/>
    <w:rsid w:val="00F6105B"/>
    <w:rsid w:val="00FE0B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690"/>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6690"/>
    <w:pPr>
      <w:tabs>
        <w:tab w:val="center" w:pos="4153"/>
        <w:tab w:val="right" w:pos="8306"/>
      </w:tabs>
    </w:pPr>
    <w:rPr>
      <w:color w:val="auto"/>
    </w:rPr>
  </w:style>
  <w:style w:type="character" w:customStyle="1" w:styleId="HeaderChar">
    <w:name w:val="Header Char"/>
    <w:basedOn w:val="DefaultParagraphFont"/>
    <w:link w:val="Header"/>
    <w:semiHidden/>
    <w:locked/>
    <w:rsid w:val="00096690"/>
    <w:rPr>
      <w:sz w:val="24"/>
      <w:szCs w:val="24"/>
      <w:lang w:val="en-AU" w:eastAsia="en-AU" w:bidi="ar-SA"/>
    </w:rPr>
  </w:style>
  <w:style w:type="paragraph" w:styleId="Footer">
    <w:name w:val="footer"/>
    <w:basedOn w:val="Normal"/>
    <w:link w:val="FooterChar"/>
    <w:rsid w:val="00096690"/>
    <w:pPr>
      <w:tabs>
        <w:tab w:val="center" w:pos="4153"/>
        <w:tab w:val="right" w:pos="8306"/>
      </w:tabs>
    </w:pPr>
  </w:style>
  <w:style w:type="character" w:customStyle="1" w:styleId="FooterChar">
    <w:name w:val="Footer Char"/>
    <w:basedOn w:val="DefaultParagraphFont"/>
    <w:link w:val="Footer"/>
    <w:semiHidden/>
    <w:locked/>
    <w:rsid w:val="00096690"/>
    <w:rPr>
      <w:color w:val="000000"/>
      <w:sz w:val="24"/>
      <w:szCs w:val="24"/>
      <w:lang w:val="en-AU" w:eastAsia="en-AU" w:bidi="ar-SA"/>
    </w:rPr>
  </w:style>
  <w:style w:type="paragraph" w:customStyle="1" w:styleId="CharChar3CharCharCharCharCharChar">
    <w:name w:val="Char Char3 Char Char Char Char Char Char"/>
    <w:basedOn w:val="Normal"/>
    <w:rsid w:val="00096690"/>
    <w:pPr>
      <w:spacing w:after="160" w:line="240" w:lineRule="exact"/>
    </w:pPr>
    <w:rPr>
      <w:rFonts w:ascii="Tahoma" w:hAnsi="Tahoma" w:cs="Tahoma"/>
      <w:color w:val="auto"/>
      <w:sz w:val="20"/>
      <w:szCs w:val="20"/>
      <w:lang w:val="en-US" w:eastAsia="en-US"/>
    </w:rPr>
  </w:style>
  <w:style w:type="paragraph" w:customStyle="1" w:styleId="MRBullet">
    <w:name w:val="MR_Bullet"/>
    <w:basedOn w:val="Normal"/>
    <w:rsid w:val="00237B5D"/>
    <w:pPr>
      <w:keepLines/>
      <w:numPr>
        <w:numId w:val="12"/>
      </w:numPr>
      <w:spacing w:after="300" w:line="300" w:lineRule="atLeast"/>
    </w:pPr>
    <w:rPr>
      <w:color w:val="auto"/>
      <w:sz w:val="22"/>
      <w:szCs w:val="20"/>
      <w:lang w:eastAsia="en-US"/>
    </w:rPr>
  </w:style>
  <w:style w:type="paragraph" w:customStyle="1" w:styleId="MRBullet2">
    <w:name w:val="MR_Bullet2"/>
    <w:basedOn w:val="Normal"/>
    <w:rsid w:val="00237B5D"/>
    <w:pPr>
      <w:keepLines/>
      <w:numPr>
        <w:ilvl w:val="1"/>
        <w:numId w:val="12"/>
      </w:numPr>
      <w:spacing w:after="300" w:line="300" w:lineRule="atLeast"/>
    </w:pPr>
    <w:rPr>
      <w:color w:val="auto"/>
      <w:sz w:val="22"/>
      <w:szCs w:val="20"/>
      <w:lang w:eastAsia="en-US"/>
    </w:rPr>
  </w:style>
  <w:style w:type="paragraph" w:customStyle="1" w:styleId="MRBullet3">
    <w:name w:val="MR_Bullet3"/>
    <w:basedOn w:val="Normal"/>
    <w:rsid w:val="00237B5D"/>
    <w:pPr>
      <w:keepLines/>
      <w:numPr>
        <w:ilvl w:val="2"/>
        <w:numId w:val="12"/>
      </w:numPr>
      <w:spacing w:after="300" w:line="300" w:lineRule="atLeast"/>
    </w:pPr>
    <w:rPr>
      <w:color w:val="auto"/>
      <w:sz w:val="22"/>
      <w:szCs w:val="20"/>
      <w:lang w:eastAsia="en-US"/>
    </w:rPr>
  </w:style>
  <w:style w:type="paragraph" w:customStyle="1" w:styleId="CharCharCharChar">
    <w:name w:val="Char Char Char Char"/>
    <w:basedOn w:val="Normal"/>
    <w:rsid w:val="00B865C6"/>
    <w:rPr>
      <w:rFonts w:cs="Arial"/>
      <w:b/>
      <w:color w:val="auto"/>
      <w:lang w:eastAsia="en-US"/>
    </w:rPr>
  </w:style>
  <w:style w:type="paragraph" w:customStyle="1" w:styleId="PortfolioBullet">
    <w:name w:val="Portfolio_Bullet"/>
    <w:basedOn w:val="Normal"/>
    <w:rsid w:val="00034B86"/>
    <w:pPr>
      <w:keepLines/>
      <w:spacing w:after="240"/>
      <w:jc w:val="both"/>
    </w:pPr>
    <w:rPr>
      <w:rFonts w:ascii="Arial" w:hAnsi="Arial"/>
      <w:color w:val="auto"/>
      <w:sz w:val="22"/>
      <w:szCs w:val="20"/>
      <w:lang w:eastAsia="en-US"/>
    </w:rPr>
  </w:style>
  <w:style w:type="paragraph" w:styleId="ListParagraph">
    <w:name w:val="List Paragraph"/>
    <w:basedOn w:val="Normal"/>
    <w:uiPriority w:val="34"/>
    <w:qFormat/>
    <w:rsid w:val="00253BF2"/>
    <w:pPr>
      <w:ind w:left="720"/>
    </w:pPr>
  </w:style>
  <w:style w:type="paragraph" w:customStyle="1" w:styleId="CharCharChar">
    <w:name w:val="Char Char Char"/>
    <w:basedOn w:val="Normal"/>
    <w:rsid w:val="00253BF2"/>
    <w:rPr>
      <w:rFonts w:ascii="Arial" w:hAnsi="Arial" w:cs="Arial"/>
      <w:sz w:val="22"/>
      <w:szCs w:val="22"/>
      <w:lang w:eastAsia="en-US"/>
    </w:rPr>
  </w:style>
  <w:style w:type="character" w:styleId="Hyperlink">
    <w:name w:val="Hyperlink"/>
    <w:basedOn w:val="DefaultParagraphFont"/>
    <w:rsid w:val="001548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Clinton%20Submitted%20Development%20Schem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Andergrove%20Submitted%20development%20schem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1681</CharactersWithSpaces>
  <SharedDoc>false</SharedDoc>
  <HyperlinkBase>https://www.cabinet.qld.gov.au/documents/2010/Nov/Andergrove and Clinton Development Schemes/</HyperlinkBase>
  <HLinks>
    <vt:vector size="12" baseType="variant">
      <vt:variant>
        <vt:i4>1966173</vt:i4>
      </vt:variant>
      <vt:variant>
        <vt:i4>3</vt:i4>
      </vt:variant>
      <vt:variant>
        <vt:i4>0</vt:i4>
      </vt:variant>
      <vt:variant>
        <vt:i4>5</vt:i4>
      </vt:variant>
      <vt:variant>
        <vt:lpwstr>Attachments/Clinton Submitted Development Scheme.pdf</vt:lpwstr>
      </vt:variant>
      <vt:variant>
        <vt:lpwstr/>
      </vt:variant>
      <vt:variant>
        <vt:i4>7208995</vt:i4>
      </vt:variant>
      <vt:variant>
        <vt:i4>0</vt:i4>
      </vt:variant>
      <vt:variant>
        <vt:i4>0</vt:i4>
      </vt:variant>
      <vt:variant>
        <vt:i4>5</vt:i4>
      </vt:variant>
      <vt:variant>
        <vt:lpwstr>Attachments/Andergrove Submitted development scheme.pdf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2011-04-06T07:29:00Z</cp:lastPrinted>
  <dcterms:created xsi:type="dcterms:W3CDTF">2017-10-24T22:21:00Z</dcterms:created>
  <dcterms:modified xsi:type="dcterms:W3CDTF">2018-03-06T01:04:00Z</dcterms:modified>
  <cp:category>Planning,Urban_Planning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